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5F" w:rsidRDefault="00C94FBE">
      <w:pPr>
        <w:rPr>
          <w:lang w:val="en-US"/>
        </w:rPr>
      </w:pPr>
      <w:r w:rsidRPr="00C94FBE">
        <w:rPr>
          <w:noProof/>
          <w:lang w:eastAsia="ru-RU"/>
        </w:rPr>
        <w:drawing>
          <wp:inline distT="0" distB="0" distL="0" distR="0">
            <wp:extent cx="9772650" cy="7115175"/>
            <wp:effectExtent l="0" t="0" r="19050" b="952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74A1" w:rsidRPr="00BD74A1" w:rsidRDefault="00C94FBE">
      <w:pPr>
        <w:rPr>
          <w:lang w:val="en-US"/>
        </w:rPr>
      </w:pPr>
      <w:bookmarkStart w:id="0" w:name="_GoBack"/>
      <w:r w:rsidRPr="00C94FBE">
        <w:rPr>
          <w:noProof/>
          <w:lang w:eastAsia="ru-RU"/>
        </w:rPr>
        <w:lastRenderedPageBreak/>
        <w:drawing>
          <wp:inline distT="0" distB="0" distL="0" distR="0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D74A1" w:rsidRPr="00BD74A1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7868"/>
    <w:rsid w:val="000D13B6"/>
    <w:rsid w:val="000E4F1C"/>
    <w:rsid w:val="00223165"/>
    <w:rsid w:val="003340AA"/>
    <w:rsid w:val="00366D77"/>
    <w:rsid w:val="003A001A"/>
    <w:rsid w:val="005640B0"/>
    <w:rsid w:val="006F4D81"/>
    <w:rsid w:val="00707783"/>
    <w:rsid w:val="00723F40"/>
    <w:rsid w:val="007505E6"/>
    <w:rsid w:val="00850972"/>
    <w:rsid w:val="00903F45"/>
    <w:rsid w:val="009257F3"/>
    <w:rsid w:val="00A2430A"/>
    <w:rsid w:val="00B3296F"/>
    <w:rsid w:val="00BD74A1"/>
    <w:rsid w:val="00C94FBE"/>
    <w:rsid w:val="00CF631F"/>
    <w:rsid w:val="00DE066A"/>
    <w:rsid w:val="00E6725F"/>
    <w:rsid w:val="00EC3F73"/>
    <w:rsid w:val="00F32327"/>
    <w:rsid w:val="00F80EBA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baseline="0" dirty="0" smtClean="0">
                <a:solidFill>
                  <a:schemeClr val="bg2">
                    <a:lumMod val="25000"/>
                  </a:schemeClr>
                </a:solidFill>
              </a:rPr>
              <a:t>Количество личных обращений, рассмотренных в структурных подразделениях УФНС России по Ивановской области</a:t>
            </a:r>
            <a:endParaRPr lang="ru-RU" sz="1600" i="1" dirty="0">
              <a:solidFill>
                <a:schemeClr val="bg2">
                  <a:lumMod val="25000"/>
                </a:schemeClr>
              </a:solidFill>
            </a:endParaRPr>
          </a:p>
        </c:rich>
      </c:tx>
      <c:layout>
        <c:manualLayout>
          <c:xMode val="edge"/>
          <c:yMode val="edge"/>
          <c:x val="0.12638479187151755"/>
          <c:y val="4.5413260672116276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743977061864311E-2"/>
          <c:y val="0.27389760203680263"/>
          <c:w val="0.92049536417714606"/>
          <c:h val="0.464710826845555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9796581474513423E-2"/>
                  <c:y val="-2.4562065981534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1"/>
              <c:layout>
                <c:manualLayout>
                  <c:x val="1.9807833755293863E-2"/>
                  <c:y val="-0.1220163487738419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2"/>
              <c:layout>
                <c:manualLayout>
                  <c:x val="0.10523419952622881"/>
                  <c:y val="1.307782310343737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3"/>
              <c:layout>
                <c:manualLayout>
                  <c:x val="-6.9656057004673824E-2"/>
                  <c:y val="6.00290358800517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4"/>
              <c:layout>
                <c:manualLayout>
                  <c:x val="-1.0199211824185693E-2"/>
                  <c:y val="4.373146817138320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5"/>
              <c:layout>
                <c:manualLayout>
                  <c:x val="-1.2649628235998524E-2"/>
                  <c:y val="-3.07818947699657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6"/>
              <c:layout>
                <c:manualLayout>
                  <c:x val="-1.6056075586421904E-2"/>
                  <c:y val="-0.1159534281648036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7"/>
              <c:layout>
                <c:manualLayout>
                  <c:x val="-4.5303437365314586E-2"/>
                  <c:y val="-6.399851244752446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8"/>
              <c:layout>
                <c:manualLayout>
                  <c:x val="-4.7079542785765351E-2"/>
                  <c:y val="-5.056190864425325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dLbl>
              <c:idx val="9"/>
              <c:layout>
                <c:manualLayout>
                  <c:x val="0.17369908407466766"/>
                  <c:y val="-4.602043954314975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; </c:separator>
            </c:dLbl>
            <c:numFmt formatCode="0.0%" sourceLinked="0"/>
            <c:txPr>
              <a:bodyPr/>
              <a:lstStyle/>
              <a:p>
                <a:pPr>
                  <a:defRPr sz="1100" b="1" i="1">
                    <a:solidFill>
                      <a:schemeClr val="bg2">
                        <a:lumMod val="2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; </c:separator>
            <c:showLeaderLines val="1"/>
          </c:dLbls>
          <c:cat>
            <c:strRef>
              <c:f>Лист1!$A$2:$A$11</c:f>
              <c:strCache>
                <c:ptCount val="10"/>
                <c:pt idx="0">
                  <c:v>Отдел налогообложения имущества </c:v>
                </c:pt>
                <c:pt idx="1">
                  <c:v>Отдел налогообложения доходов физических лиц и администрирования страховых взносов</c:v>
                </c:pt>
                <c:pt idx="2">
                  <c:v>Отдел урегулирования задолженности</c:v>
                </c:pt>
                <c:pt idx="3">
                  <c:v>Руководство</c:v>
                </c:pt>
                <c:pt idx="4">
                  <c:v>Отдел работы с налогоплательщиками</c:v>
                </c:pt>
                <c:pt idx="5">
                  <c:v>Отдел налогообложения юридических лиц</c:v>
                </c:pt>
                <c:pt idx="6">
                  <c:v>Контрольный отдел</c:v>
                </c:pt>
                <c:pt idx="7">
                  <c:v>Отдел регистрации и учета налогоплательщиков</c:v>
                </c:pt>
                <c:pt idx="8">
                  <c:v>Правовой отдел</c:v>
                </c:pt>
                <c:pt idx="9">
                  <c:v>Отдел кадров</c:v>
                </c:pt>
              </c:strCache>
            </c:strRef>
          </c:cat>
          <c:val>
            <c:numRef>
              <c:f>Лист1!$B$2:$B$11</c:f>
              <c:numCache>
                <c:formatCode>0.0</c:formatCode>
                <c:ptCount val="10"/>
                <c:pt idx="0">
                  <c:v>24.8</c:v>
                </c:pt>
                <c:pt idx="1">
                  <c:v>6.4</c:v>
                </c:pt>
                <c:pt idx="2">
                  <c:v>20.8</c:v>
                </c:pt>
                <c:pt idx="3">
                  <c:v>14.4</c:v>
                </c:pt>
                <c:pt idx="4">
                  <c:v>2.4</c:v>
                </c:pt>
                <c:pt idx="5">
                  <c:v>4.8</c:v>
                </c:pt>
                <c:pt idx="6">
                  <c:v>1.6</c:v>
                </c:pt>
                <c:pt idx="7">
                  <c:v>22.4</c:v>
                </c:pt>
                <c:pt idx="8">
                  <c:v>0.8</c:v>
                </c:pt>
                <c:pt idx="9">
                  <c:v>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"/>
          <c:y val="0.84275354545259495"/>
          <c:w val="1"/>
          <c:h val="0.15724645454740502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8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336206985984463E-2"/>
          <c:y val="8.0127779142939559E-2"/>
          <c:w val="0.90909129406683065"/>
          <c:h val="0.431557573279372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410600354796E-3"/>
                  <c:y val="-3.6870906740456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2082931333188092E-3"/>
                  <c:y val="-0.101878438872210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020011826584916E-3"/>
                  <c:y val="-0.213481625515942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7235068936541E-3"/>
                  <c:y val="-0.148226654843178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1516188934881161E-3"/>
                  <c:y val="-0.189061136693055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165229840341104E-3"/>
                  <c:y val="-3.2537954465325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7197410600354796E-3"/>
                  <c:y val="-0.101940690249539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6703495067069186E-3"/>
                  <c:y val="-4.4095627802291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0230722147873809E-3"/>
                  <c:y val="-6.9917413647581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9580052493439289E-3"/>
                  <c:y val="-0.226243585223488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784662786716879E-3"/>
                  <c:y val="-4.9110638646424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1463902980507848E-3"/>
                  <c:y val="-2.53014099153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5.7021775440125322E-3"/>
                  <c:y val="-9.3239172783185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По другим вопросам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15</c:v>
                </c:pt>
                <c:pt idx="1">
                  <c:v>165</c:v>
                </c:pt>
                <c:pt idx="2">
                  <c:v>442</c:v>
                </c:pt>
                <c:pt idx="3">
                  <c:v>285</c:v>
                </c:pt>
                <c:pt idx="4">
                  <c:v>381</c:v>
                </c:pt>
                <c:pt idx="5">
                  <c:v>12</c:v>
                </c:pt>
                <c:pt idx="6">
                  <c:v>167</c:v>
                </c:pt>
                <c:pt idx="7">
                  <c:v>30</c:v>
                </c:pt>
                <c:pt idx="8">
                  <c:v>89</c:v>
                </c:pt>
                <c:pt idx="9">
                  <c:v>477</c:v>
                </c:pt>
                <c:pt idx="10">
                  <c:v>39</c:v>
                </c:pt>
                <c:pt idx="11">
                  <c:v>2</c:v>
                </c:pt>
                <c:pt idx="12">
                  <c:v>133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0830464"/>
        <c:axId val="150836736"/>
        <c:axId val="0"/>
      </c:bar3DChart>
      <c:catAx>
        <c:axId val="1508304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50836736"/>
        <c:crosses val="autoZero"/>
        <c:auto val="0"/>
        <c:lblAlgn val="ctr"/>
        <c:lblOffset val="100"/>
        <c:noMultiLvlLbl val="0"/>
      </c:catAx>
      <c:valAx>
        <c:axId val="150836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5083046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8587542663886381"/>
          <c:y val="0.90096717557523764"/>
          <c:w val="0.31275881028705405"/>
          <c:h val="5.1722489912641528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71659-0237-411C-9651-BAFE3686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dcterms:created xsi:type="dcterms:W3CDTF">2017-07-18T12:44:00Z</dcterms:created>
  <dcterms:modified xsi:type="dcterms:W3CDTF">2017-07-18T12:44:00Z</dcterms:modified>
</cp:coreProperties>
</file>